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B" w:rsidRDefault="00472B41">
      <w:r>
        <w:rPr>
          <w:rFonts w:ascii="Arial" w:hAnsi="Arial" w:cs="Arial"/>
          <w:b/>
          <w:bCs/>
          <w:color w:val="524A2E"/>
          <w:sz w:val="20"/>
          <w:szCs w:val="20"/>
          <w:shd w:val="clear" w:color="auto" w:fill="FFFFFF"/>
        </w:rPr>
        <w:t>О средствах распространения образования посредством грамотности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Один из лучших писателей наших, хорошо знакомый с бытом русского народа, недавно еще возбудил журналы к оспариванию вопроса, полезно ли распространение грамотности в простом классе? Нам кажется, что этот спор, как и большая часть споров, был возбужден единственно неточным употреблением слов: воспитание, образование, грамотность. Слова эти с обеих сторон были уяснены достаточно, чтобы спор мог уже прекратиться, остановившись на том, что грамотность должна быть распространяема, но распространяема при известных условиях — правильно и обдуманно. Вот об этих-то условиях и средствах распространения полезной грамотности мы желали бы поговорить с читателями «Сына отечества». Но на первый раз ограничимся только тем, что укажем, какими средствами грамотность принесла неоценимую пользу одному из самых образованных государств мира, которое в несколько десятилетий не только догнало Европу на пути цивилизации, но и готово опередить ее.</w:t>
      </w:r>
      <w:r>
        <w:rPr>
          <w:rFonts w:ascii="Arial" w:hAnsi="Arial" w:cs="Arial"/>
          <w:color w:val="000000"/>
          <w:sz w:val="20"/>
          <w:szCs w:val="20"/>
        </w:rPr>
        <w:br/>
      </w:r>
      <w:r>
        <w:rPr>
          <w:rFonts w:ascii="Arial" w:hAnsi="Arial" w:cs="Arial"/>
          <w:color w:val="000000"/>
          <w:sz w:val="20"/>
          <w:szCs w:val="20"/>
          <w:shd w:val="clear" w:color="auto" w:fill="FFFFFF"/>
        </w:rPr>
        <w:t>Кто имел случай сближаться с грамотеями из простого класса, тот, вероятно, убежден, что замечание г. Даля не лишено истины и взято прямо из практической жизни. Но грамота ли виновата в испорченной нравственности большинства грамотеев — это другой вопрос. Не трудно видеть, что не только грамота в самом тесном смысле этого слова, т. е. умение читать и писать, но даже и та вторая ступень учебного образования, которая получается в средних учебных заведениях, не может оказать ни доброго, ни дурного влияния на нравственность учащегося, если только учение не было связано с воспитанием. Какое влияние на нравственное развитие человека может оказать изучение первоначальной математики, грамматик всех возможных живых и мертвых языков, голых перечней исторических и географических фактов, заключающихся в наших учебниках, собрания послужных списков наших писателей? В этом у нас, к несчастью, нетрудно убедиться на практике, хотя и без того понятно, что здесь не может быть и речи о каком-нибудь нравственном влиянии учения. Нравственно образуется человек или воспитанием, или наукою, в ее обширном, высшем значении.</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Воспитывается человек в молодости примером, умным, обдуманным руководством, тем, что англичане называют training, духом семейным, духом школы и, наконец, духом того общества, в котором человеку приходится жить. Этот последний воспитывающий элемент так силен, что против него не всегда оказывается устойчивым даже университетское образование, не говоря уже о гимназическом: чего требовать от бедных грамотеев-невежд, которые невольно втягиваются в худую среду? Ученье само по себе становится воспитанием только тогда, когда достигает высшей области науки, входит в мир идеи и вносит эту идею через разум в сердце человека. Только на этой ученой, а не учебной ступени наука приобретает нравственную силу, и часто такую силу, что может даже исправить недостаток первоначального воспитания, дать человеку новый принцип жизни, совершенно обновить его. Но до той высоты науки добираются немногие; большинство же останавливается или на половине дороги, или даже в самом ее начале.</w:t>
      </w:r>
      <w:r>
        <w:rPr>
          <w:rFonts w:ascii="Arial" w:hAnsi="Arial" w:cs="Arial"/>
          <w:color w:val="000000"/>
          <w:sz w:val="20"/>
          <w:szCs w:val="20"/>
        </w:rPr>
        <w:br/>
      </w:r>
      <w:r>
        <w:rPr>
          <w:rFonts w:ascii="Arial" w:hAnsi="Arial" w:cs="Arial"/>
          <w:color w:val="000000"/>
          <w:sz w:val="20"/>
          <w:szCs w:val="20"/>
          <w:shd w:val="clear" w:color="auto" w:fill="FFFFFF"/>
        </w:rPr>
        <w:t>Человек может знать тригонометрию, болтать на двух и даже трех языках, зазубрить исторический и географический учебник, выучиться даже отлично строчить бумаги,— и остаться человеком вполне безнравственным: наука еще и не дохнула на него...</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Следовательно, от изучения азбуки и подавно нельзя ожидать нравственного влияния, но тем менее безнравственного. Если же большинство простых грамотеев не отличается доброй нравственностью, то именно потому, что их мало и что грамота, извлекая их из простого и свежего быта, часто вводит в душную область. Правдивые факты, приводимые г. Далем, свидетельствующие о том, как быстро и в каком множестве портятся наши бедные грамотеи, показывают не на то, как вредна грамота для русского человека, но то, до какой страшной степени заражена та среда, в которую вводит их грамота, и как беззащитен и безоружен остается в ней простой и, может быть, прекрасный человек. Но чем же защитить молодую жизнь от влияния этих ядов, как не образованием? Чем же положить начало образованию, как не грамотностью? Уже одно простое увеличение числа грамотеев уменьшит зло. Чем больше будет людей грамотных, тем менее будет для них соблазна пользоваться неграмотностью других и тем больше будет являться простых людей, которые, несмотря на знание грамоты, будут оставаться в своем простом, здоровом крестьянском быту. Когда же на тысячу человек неграмотных приходится один грамотный и два полуграмотных, тогда не удивительно, что грамота превращается в ремесло, и по большей части низкое ремесло. Грамота, как знание, есть необходимое начало всякого </w:t>
      </w:r>
      <w:r>
        <w:rPr>
          <w:rFonts w:ascii="Arial" w:hAnsi="Arial" w:cs="Arial"/>
          <w:color w:val="000000"/>
          <w:sz w:val="20"/>
          <w:szCs w:val="20"/>
          <w:shd w:val="clear" w:color="auto" w:fill="FFFFFF"/>
        </w:rPr>
        <w:lastRenderedPageBreak/>
        <w:t>правильного образования; грамота, как ремесло, есть по большей части начало нравственной порчи. При грамотности и самосуд народа в той степени, в какой он предоставлен ему правительством, примет более дельный характер. Должно желать, чтобы поскорее вывелись те печати с именами, которыми до сих пор еще многие должностные лица из крестьян и даже мещан и купцов заменяют подписи, и те кресты, которыми большинство наших свидетелей подписывает непонятные для них строки, а что от этих строк зависит очень часто жизнь и благосостояние людей и на этих свидетельствах кладется первое и главное основание тысячи дел, которые потом только уже переписываются, подшиваются, подписываются и пересылаются из одной инстанции в другую, превращаясь, как снежный ком, в тюки бумаги и целые возы тюков, но не изменяясь в сущности. Как хотите, но стоит подумать о том, что большая часть наших уголовных дел получает, по сущности, окончательную форму между неграмотным народом; так что потом остается только переписывать их и прибавлять к ним ничего не объясняющие отношения, рапорты, доношения и пр., в которых важны только заголовки, а остальное состоит из избитых канцелярских фраз. Выписка из дела есть только переписка его набело, краткая записка — то же с небольшими сокращениями; все же существенное, каждая дельная справка, каждое дополнение, каждое переследование, все, в чем есть существенная мысль, могущая дать делу другой оборот, выходит из той же неграмотной среды, получая окончательную форму в руках полуграмотного писаря. Одна уже грамотность большинства крестьян может заставить часто и самого следователя быть осмотрительнее. Недаром у старых американских пуритан отцам семейств строго предписывалось научить детей своих грамоте, библии и уголовным законам отечества. Теперь это обстоятельство уже не нужно: неграмотных нет в северных штатах, кроме разве какого-нибудь заблудшего ирландца. Надобно же, чтоб и у нас правило, что «незнанием закона никто извиняться не может», получило существенное и справедливое значение.</w:t>
      </w:r>
      <w:r>
        <w:rPr>
          <w:rFonts w:ascii="Arial" w:hAnsi="Arial" w:cs="Arial"/>
          <w:color w:val="000000"/>
          <w:sz w:val="20"/>
          <w:szCs w:val="20"/>
        </w:rPr>
        <w:br/>
      </w:r>
      <w:r>
        <w:rPr>
          <w:rFonts w:ascii="Arial" w:hAnsi="Arial" w:cs="Arial"/>
          <w:color w:val="000000"/>
          <w:sz w:val="20"/>
          <w:szCs w:val="20"/>
          <w:shd w:val="clear" w:color="auto" w:fill="FFFFFF"/>
        </w:rPr>
        <w:t xml:space="preserve">Это прямая, практическая польза грамотности; но грамотность имеет то же значение, как самые широкие и удобные ворота в области образования. Для этого, конечно, грамотность не должна останавливаться на азбуке. Можно не уметь читать и писать и быть далеко образованнее того, кто усвоил себе этот нехитрый механизм, да на нем и остановился. Для доказательства далеко ходить незачем. Взгляните, например, на какого-нибудь владимирца или ярославца, не знающего еще грамоты, но побывавшего в обеих столицах, на Дунае и в Кяхте, на Арале, в Финляндии, в Крыму и у Архангельска, перепробовавшего сотни промыслов и оказавшегося везде сметливым и ловким, и, сообразивши всю массу приобретенных им сведений, поставьте его рядом не только с множеством людей, выучившихся грамоте в приходской школе и прочитавших Бову, но и тех даже, которые знают, может быть, не одну русскую, но и французскую грамоту и читали Дюма и Сю в оригинале. Нам случалось даже заметить какую-то особенную неспособность к грамотности в простых и неиспорченных людях, необыкновенно способных не только к практической деятельности, но вообще к умственному развитию, и, наоборот, замечательно тупых грамотеев, обуянных какой-то бессознательной и бесполезной любовью к чтению. Одну из причин этого странного явления мы находим в самом способе учения грамоте, которое почти везде еще осталось у нас на прежней схоластической ступени. Нельзя не сознаться, что наши старые азы и буки довольно бессмысленны и должны быть принимаемы учащимися на веру весьма долгое время,— до тех пор, пока из них, как deus ex machina, не выскочит какое-нибудь слово к великому изумлению ученика и великой радости наставника. Ум тупой, ленивый, не имеющий того оттенка насмешливости, который свойствен ясному рассудку русского человека, быстро схватывающего смешную сторону предмета, терпеливо пройдет всю бессмысленную процедуру складов; но зато и остановится на них, довольный, что вот де из бе-а-ба выходит баба, как оставался этим доволен чичиковский Петрушка, которого Гоголь недаром сделал глупее безграмотного Селифана. У бойкого же, сметливого, всегда несколько насмешливого русского мальчика не хватит терпения на всю эту бессмысленную дорогу. Да положим, что ultimum argumentum и заставит его, наконец, выучиться читать. Конечно, мы убеждены, что церковные книги представляют обильную и здоровую пищу для развития разума, но свободный доступ к этой высокой пище не может открыть еще не окрепший, самонадеянный и неопытный молодой рассудок. Понимать высокие, святые истины библии всего более учат нас великие учители человечества: церковь, жизнь, горе, лета и опыт. Трудно ждать от пятнадцатилетнего молодого человека, в котором каждый нерв требует деятельности, который весь шевелится и ходит, как дрожжи, того душевного покоя, того глубокого взгляда внутрь самого себя, того рождающегося равнодушия к суете мирской, которые открывают, </w:t>
      </w:r>
      <w:r>
        <w:rPr>
          <w:rFonts w:ascii="Arial" w:hAnsi="Arial" w:cs="Arial"/>
          <w:color w:val="000000"/>
          <w:sz w:val="20"/>
          <w:szCs w:val="20"/>
          <w:shd w:val="clear" w:color="auto" w:fill="FFFFFF"/>
        </w:rPr>
        <w:lastRenderedPageBreak/>
        <w:t>наконец, глаза человеку в бесконечную область света, покоя и истины. Религиозное образование должно с ранних лет ложиться в душу человека, как верный залог того, что он не собьется с дороги, как верный якорь спасения в дни житейских бурь и душевных тревог; но оно не исключает светского образования. Если же молодой, требующий пищи рассудок, овладевший, наконец, механизмом чтения, потребует удовлетворения от нашей светской литературы, недоступной крестьянину, то что найдет он в вознаграждение за свой тяжелый труд? Моральные наставления, выраженные в самой пошлой форме; рассуждения о том, «что такое соха»; рассказ, как Ванюха подрался в кабаке с Еремой, с мудрым замечанием в конце, что не нужно ходить в кабак. Скажите откровенно, любезный читатель, какое сделали бы вы сами заключение об умственных и душевных способностях молодого крестьянина, на которого подействовали бы рассказы большей части наших детских и простонародных книг и моральные сентенции наших прописей? Не посмеетесь ли вы сами над его наивностью? Сравните с этими холодными фразами благовествующий, строгий и величественный язык священного писания и согласитесь, что для непосредственного нравственного образования человека, которому открыты священные книги, вы ничего сделать более не можете. Умственное образование, сообщение массы сведений как результатов образованной жизни человека во всех странах, гимнастика рассудка, расширение горизонта понятий — вот предметы светского образования. Удовлетворяют ли этому наши детские и простонародные книги? Смело можно сказать — нет! Простонародной литературы в этом смысле у нас вовсе не существует, а потому и грамотность у нас приносит мало пользы.</w:t>
      </w:r>
      <w:r>
        <w:rPr>
          <w:rFonts w:ascii="Arial" w:hAnsi="Arial" w:cs="Arial"/>
          <w:color w:val="000000"/>
          <w:sz w:val="20"/>
          <w:szCs w:val="20"/>
        </w:rPr>
        <w:br/>
      </w:r>
      <w:r>
        <w:rPr>
          <w:rFonts w:ascii="Arial" w:hAnsi="Arial" w:cs="Arial"/>
          <w:color w:val="000000"/>
          <w:sz w:val="20"/>
          <w:szCs w:val="20"/>
          <w:shd w:val="clear" w:color="auto" w:fill="FFFFFF"/>
        </w:rPr>
        <w:t>Нельзя не согласиться, что если в какой-нибудь отрасли литературы необходима народность, то более всего в тех книгах, которые назначаются для простого народа. А в этих-то книгах именно мы всегда сильнее подражаем германской литературе, забывая мудрую народную поговорку: «что русскому здорово, то немцу смерть» и наоборот. Германцы — преимущественно народ философствующий: у каждого из них есть врожденная страсть к философствованию; у всякого непременно есть своя философская система. Но этот путь абстракций, польза которого в науке неоспорима, совершенно несвойствен русскому человеку. Определения сохи, быка, коровы, дуги, книги, скамьи и пр., которые с удовольствием и сознанием собственного достоинства составляет немец и которые с почтением заучивает немецкий школьник, прежде всего бросятся в глаза русскому своей бесполезностью, и насмешливый ум его не упустит случая посмеяться и над автором, и над учителем, и над собственной обязанностью пересыпать из пустого в порожнее. Но под этим немецким влиянием написана большая часть наших детских и простонародных книг. Маленько мужицкий и приторно детский язык, в который часто одеваются эти заморские диковинки, не может обмануть простого русского человека: слух его привык к возвышенным звукам церковнославянской речи, чуждый оттенок которой не мешает ему добраться до смысла. Он даже любит, как любили Ломоносов и Пушкин, чтобы одежда высокой поучительной мысли не напоминала ему вседневных дрязг. Мы убеждены, что простонародные наши книги должны быть писаны самым высоким, т. е. самым простым и правильным литературным языком, тем языком, которым написаны повести Белкина или воспоминания Аксакова. Язык Тургенева, Писемского, даже язык Гоголя слишком народны для простого народа. Это типическое воспроизведение простонародного языка, составляющее высокое нравственное наслаждение для человека, под чуждым образованием которого шевелится истинно-русская душа, покажется странным, слишком обыденным для человека, который не понимает, что картина его простого быта, воспроизведение обыденной речи может для кого-нибудь быть предметом высокого художественного созерцания.</w:t>
      </w:r>
      <w:r>
        <w:rPr>
          <w:rFonts w:ascii="Arial" w:hAnsi="Arial" w:cs="Arial"/>
          <w:color w:val="000000"/>
          <w:sz w:val="20"/>
          <w:szCs w:val="20"/>
        </w:rPr>
        <w:br/>
      </w:r>
      <w:r>
        <w:rPr>
          <w:rFonts w:ascii="Arial" w:hAnsi="Arial" w:cs="Arial"/>
          <w:color w:val="000000"/>
          <w:sz w:val="20"/>
          <w:szCs w:val="20"/>
          <w:shd w:val="clear" w:color="auto" w:fill="FFFFFF"/>
        </w:rPr>
        <w:t xml:space="preserve">Серьезный, несколько даже возвышенный слог облекает все первобытные произведения народов. Простой человек любит даже вычурное словцо, и мы никак не можем понять, чтобы Илиада была написана простым народным языком того времени. Если древние греки говорили между собой языком Илиады, то нельзя не сознаться, что греки были престранный народ, исключение изо всех народов. Представьте себе простых людей, земледельцев и пастухов, у которых каждую минуту слетают с уст крылатые слова, которые своих жен, занимающихся мытьем белья или кормом свиней, зовут волоокими, златокудрыми, благороднорожденными, садятся не иначе как на среброгвоздные стулья, обувают свои крылатые ноги или лукавого, опытного человека зовут всякий раз многохитростным мужем. Неужели это простой язык, употреблявшийся в Греции в обыденной речи? Мы думаем, что это скорее тот возвышенный язык, который и в настоящее время любим простым народом и который он охотно употребляет, выходя из обычной колеи. Даже в народных песнях, где живое чувство заставляет брать первое попавшееся под руку меткое </w:t>
      </w:r>
      <w:r>
        <w:rPr>
          <w:rFonts w:ascii="Arial" w:hAnsi="Arial" w:cs="Arial"/>
          <w:color w:val="000000"/>
          <w:sz w:val="20"/>
          <w:szCs w:val="20"/>
          <w:shd w:val="clear" w:color="auto" w:fill="FFFFFF"/>
        </w:rPr>
        <w:lastRenderedPageBreak/>
        <w:t>слово, и там постоянно употребляются такие слова, которых не употребит человек в обыденной речи. Послушайте, как русский крестьянин говорит с женой, сестрой, братом в домашней жизни и как он обращается к тем же самым лицам в песне или даже в простом письме: два языка совершенно различные. Вот почему мы думаем, что простонародные и даже детские книги должны быть писаны самым серьезным и самым чистым литературным языком, без всяких кривляний на мужицкий или детский лад, который только оскорбляет читателя, для которого книга назначена. Спешим оговориться, что, сопоставляя детские и простонародные книги, мы никак не считаем их за одно и то же. В обоих родах этих книг не должно допускать слов, выражений и понятий, знания которых нельзя предполагать в читателе. Но крестьянин вовсе не дитя. Не изнеженная жизнью душа зреет гораздо скорее, тогда как в так называемом образованном человеке иногда весьма долго продолжается какое-то искусственное детство. Взрослый крестьянин большей частью смотрит на вещи серьезно; он не привык к игрушкам, и многое, что нам кажется занятием, для него — забава, которой могут забавляться только дети да бары. Таким образом, по нашему мнению, главные условия русской простонародной книги: дельность предмета, ясность изложения, серьезность, благородство и искренность языка, практичность выводов и дешевизна. Малейшее поползновение на шутливый тон, на мужицкий фарс,— и порядочный русский человек, который не любит болтать попусту, непременно бросит книгу.</w:t>
      </w:r>
      <w:r>
        <w:rPr>
          <w:rFonts w:ascii="Arial" w:hAnsi="Arial" w:cs="Arial"/>
          <w:color w:val="000000"/>
          <w:sz w:val="20"/>
          <w:szCs w:val="20"/>
        </w:rPr>
        <w:br/>
      </w:r>
      <w:r>
        <w:rPr>
          <w:rFonts w:ascii="Arial" w:hAnsi="Arial" w:cs="Arial"/>
          <w:color w:val="000000"/>
          <w:sz w:val="20"/>
          <w:szCs w:val="20"/>
          <w:shd w:val="clear" w:color="auto" w:fill="FFFFFF"/>
        </w:rPr>
        <w:t>Простая истина, что знание читать и писать есть не только один из ключей к образованию и что, выучивши читать и писать, надо еще дать и книги для чтения, очень хорошо понята в Северной Америке. Ни в одной стране, не исключая даже самой Англии, нет такого множества прекрасных простонародных и детских книг, как в Северной Америке. К сожалению, эта обильная отрасль английской и американской литератур почти совершенно неизвестна у нас в России, хотя, конечно, многое можно бы было позаимствовать из нее. Североамериканцы не только самый практический народ в мире, но и народ, более всех читающий. В Германии можно найти более людей ученых, чем в Северной Америке; но масса сведений, распространенных в североамериканском народе, превысит массу сведений в любом европейском государстве. Конечно, это зависит не от одного множества полезных книг и даже не от одного множества школ: но нет сомнения, что богатая, серьезная, дельная народная литература явилась одним из важнейших двигателей в достижении такого блестящего результата.</w:t>
      </w:r>
      <w:r>
        <w:rPr>
          <w:rFonts w:ascii="Arial" w:hAnsi="Arial" w:cs="Arial"/>
          <w:color w:val="000000"/>
          <w:sz w:val="20"/>
          <w:szCs w:val="20"/>
        </w:rPr>
        <w:br/>
      </w:r>
      <w:r>
        <w:rPr>
          <w:rFonts w:ascii="Arial" w:hAnsi="Arial" w:cs="Arial"/>
          <w:color w:val="000000"/>
          <w:sz w:val="20"/>
          <w:szCs w:val="20"/>
          <w:shd w:val="clear" w:color="auto" w:fill="FFFFFF"/>
        </w:rPr>
        <w:t>Главнейшим средством к возбуждению охоты к чтению, в массе народа являются в Северной Америке окружные школьные библиотеки (district school libraries), находящиеся при всякой первоначальной школе. Принимая в расчет число школ в северных штатах, мы должны заключить, что таких библиотек не мало. Нью-йоркский штат ежегодно отпускает 56 тысяч долларов в пособие своим школьным библиотекам, в которых считается не менее 1 409 154 томов, средним числом по 125 томов на каждый школьный округ. Книги в библиотеки покупаются по выбору жителей округа, под руководством школьных властей. Но в число этих книг в иных штатах не допускаются по закону: школьные книги, книги, пропитанные духом той или другой религиозной секты, и политические сочинения, имеющие полемический характер.</w:t>
      </w:r>
      <w:r>
        <w:rPr>
          <w:rFonts w:ascii="Arial" w:hAnsi="Arial" w:cs="Arial"/>
          <w:color w:val="000000"/>
          <w:sz w:val="20"/>
          <w:szCs w:val="20"/>
        </w:rPr>
        <w:br/>
      </w:r>
      <w:r>
        <w:rPr>
          <w:rFonts w:ascii="Arial" w:hAnsi="Arial" w:cs="Arial"/>
          <w:color w:val="000000"/>
          <w:sz w:val="20"/>
          <w:szCs w:val="20"/>
          <w:shd w:val="clear" w:color="auto" w:fill="FFFFFF"/>
        </w:rPr>
        <w:t>По большей части школьные библиотеки состоят из лучших книг, относящихся к религии, философии, естественным наукам, истории, географии и проч. Бостонский воспитательный совет издал целый ряд полезных книг, назначенных исключительно для школьных библиотек. В настоящее время в Нью-Йорке опубликовано появление такого же рода изданий. Книги под известными условиями раздаются как воспитанникам школ, так и жителям округа. Если библиотека не имеет особенного библиотекаря, то ею обыкновенно заведывает окружной клерк. Библиотека посылает учебным властям ежегодные отчеты, из которых можно получить понятие об обращении в них книг. К сожалению, немногие из этих отчетов были в руках шведского педагога г. Сильестрёма, из книги которого мы заимствуем эти факты.</w:t>
      </w:r>
      <w:r>
        <w:rPr>
          <w:rFonts w:ascii="Arial" w:hAnsi="Arial" w:cs="Arial"/>
          <w:color w:val="000000"/>
          <w:sz w:val="20"/>
          <w:szCs w:val="20"/>
        </w:rPr>
        <w:br/>
      </w:r>
      <w:r>
        <w:rPr>
          <w:rFonts w:ascii="Arial" w:hAnsi="Arial" w:cs="Arial"/>
          <w:color w:val="000000"/>
          <w:sz w:val="20"/>
          <w:szCs w:val="20"/>
          <w:shd w:val="clear" w:color="auto" w:fill="FFFFFF"/>
        </w:rPr>
        <w:t>В школьной библиотеке г. Нью-Йорка находилось в 1847 г. 5520 книг, и в продолжение шести месяцев было выдано для чтения 18 278 книг, так что в продолжение года каждая книга выдается до семи раз. Средним числом можно положить, что вообще в нью-йоркском штате каждая книга в год берется два раза.</w:t>
      </w:r>
      <w:r>
        <w:rPr>
          <w:rFonts w:ascii="Arial" w:hAnsi="Arial" w:cs="Arial"/>
          <w:color w:val="000000"/>
          <w:sz w:val="20"/>
          <w:szCs w:val="20"/>
        </w:rPr>
        <w:br/>
      </w:r>
      <w:r>
        <w:rPr>
          <w:rFonts w:ascii="Arial" w:hAnsi="Arial" w:cs="Arial"/>
          <w:color w:val="000000"/>
          <w:sz w:val="20"/>
          <w:szCs w:val="20"/>
          <w:shd w:val="clear" w:color="auto" w:fill="FFFFFF"/>
        </w:rPr>
        <w:t xml:space="preserve">Г. Сильестрём приводит разительный пример огромного обращения, до которого может достигнуть печатная книга в Америке. «Семейный христианский альманах», изданный одним нью-йоркским обществом, замечательный по занимательности предметов и красоте литографий, разошелся в числе 192 000 экземпляров; а журнал того же общества «Американский вестник», выходящий </w:t>
      </w:r>
      <w:r>
        <w:rPr>
          <w:rFonts w:ascii="Arial" w:hAnsi="Arial" w:cs="Arial"/>
          <w:color w:val="000000"/>
          <w:sz w:val="20"/>
          <w:szCs w:val="20"/>
          <w:shd w:val="clear" w:color="auto" w:fill="FFFFFF"/>
        </w:rPr>
        <w:lastRenderedPageBreak/>
        <w:t>дважды в месяц, имеет 140 000 подписчиков.</w:t>
      </w:r>
      <w:r>
        <w:rPr>
          <w:rFonts w:ascii="Arial" w:hAnsi="Arial" w:cs="Arial"/>
          <w:color w:val="000000"/>
          <w:sz w:val="20"/>
          <w:szCs w:val="20"/>
        </w:rPr>
        <w:br/>
      </w:r>
      <w:r>
        <w:rPr>
          <w:rFonts w:ascii="Arial" w:hAnsi="Arial" w:cs="Arial"/>
          <w:color w:val="000000"/>
          <w:sz w:val="20"/>
          <w:szCs w:val="20"/>
          <w:shd w:val="clear" w:color="auto" w:fill="FFFFFF"/>
        </w:rPr>
        <w:t>Книжная торговля в Северной Америке развита в огромных размерах. Куда бы вы ни отправились, вы везде встречаетесь с бродячими агентами книгопродавцев, придорожными продавцами книг. На всяком пароходе вы непременно встретите букиниста; а особенное устройство североамериканских вагонов дает этим букинистам возможность переходить из вагона в вагон и везде предлагать свой товар — книги, газеты и журналы.</w:t>
      </w:r>
      <w:r>
        <w:rPr>
          <w:rFonts w:ascii="Arial" w:hAnsi="Arial" w:cs="Arial"/>
          <w:color w:val="000000"/>
          <w:sz w:val="20"/>
          <w:szCs w:val="20"/>
        </w:rPr>
        <w:br/>
      </w:r>
      <w:r>
        <w:rPr>
          <w:rFonts w:ascii="Arial" w:hAnsi="Arial" w:cs="Arial"/>
          <w:color w:val="000000"/>
          <w:sz w:val="20"/>
          <w:szCs w:val="20"/>
          <w:shd w:val="clear" w:color="auto" w:fill="FFFFFF"/>
        </w:rPr>
        <w:t>Что касается до самых предметов этой торговли, то ни одна страна в мире не представляет такого множества полезных народных книг, как Америка. Особенно в этом отношении замечательны бесчисленные альманахи, выходящие ежегодно, таковы: «Вигский альманах», «Демократический альманах», «Медицинский альманах», «Семейный альманах» * и проч., которые содержат в себе множество полезных знаний в самом тесном объеме. (* «Американский альманах», которому равного, по словам г. Сильестрёма, нет во всей европейской литературе, не может быть причислен к числу детских книг.)</w:t>
      </w:r>
      <w:r>
        <w:rPr>
          <w:rFonts w:ascii="Arial" w:hAnsi="Arial" w:cs="Arial"/>
          <w:color w:val="000000"/>
          <w:sz w:val="20"/>
          <w:szCs w:val="20"/>
        </w:rPr>
        <w:br/>
      </w:r>
      <w:r>
        <w:rPr>
          <w:rFonts w:ascii="Arial" w:hAnsi="Arial" w:cs="Arial"/>
          <w:color w:val="000000"/>
          <w:sz w:val="20"/>
          <w:szCs w:val="20"/>
          <w:shd w:val="clear" w:color="auto" w:fill="FFFFFF"/>
        </w:rPr>
        <w:t>В связи с этим известием шведский путешественник помещает несколько сведений о политических газетах Америки.</w:t>
      </w:r>
      <w:r>
        <w:rPr>
          <w:rFonts w:ascii="Arial" w:hAnsi="Arial" w:cs="Arial"/>
          <w:color w:val="000000"/>
          <w:sz w:val="20"/>
          <w:szCs w:val="20"/>
        </w:rPr>
        <w:br/>
      </w:r>
      <w:r>
        <w:rPr>
          <w:rFonts w:ascii="Arial" w:hAnsi="Arial" w:cs="Arial"/>
          <w:color w:val="000000"/>
          <w:sz w:val="20"/>
          <w:szCs w:val="20"/>
          <w:shd w:val="clear" w:color="auto" w:fill="FFFFFF"/>
        </w:rPr>
        <w:t>Политические газеты Северной Америки, за исключением немногих, ведутся не с большим искусством, а политическая часть в них ниже посредственности; но в них всегда, кроме новых известий, находится большой запас полезных сведений. Большая часть политических газет, и в особенности недельных, которых чрезвычайно много в Америке, посвящают весьма мало места собственно политическим происшествиям; все остальное наполняется смесью.</w:t>
      </w:r>
      <w:r>
        <w:rPr>
          <w:rFonts w:ascii="Arial" w:hAnsi="Arial" w:cs="Arial"/>
          <w:color w:val="000000"/>
          <w:sz w:val="20"/>
          <w:szCs w:val="20"/>
        </w:rPr>
        <w:br/>
      </w:r>
      <w:r>
        <w:rPr>
          <w:rFonts w:ascii="Arial" w:hAnsi="Arial" w:cs="Arial"/>
          <w:color w:val="000000"/>
          <w:sz w:val="20"/>
          <w:szCs w:val="20"/>
          <w:shd w:val="clear" w:color="auto" w:fill="FFFFFF"/>
        </w:rPr>
        <w:t>Что касается до тона американских газет, то должно сознаться, что в них часто попадаются такие статьи, которых не примет ни одна газета в Европе. Бичеванье лиц, известных в публике, признается законным и производится с такой непринужденностью, которая не затрудняется выбором слов.</w:t>
      </w:r>
      <w:r>
        <w:rPr>
          <w:rFonts w:ascii="Arial" w:hAnsi="Arial" w:cs="Arial"/>
          <w:color w:val="000000"/>
          <w:sz w:val="20"/>
          <w:szCs w:val="20"/>
        </w:rPr>
        <w:br/>
      </w:r>
      <w:r>
        <w:rPr>
          <w:rFonts w:ascii="Arial" w:hAnsi="Arial" w:cs="Arial"/>
          <w:color w:val="000000"/>
          <w:sz w:val="20"/>
          <w:szCs w:val="20"/>
          <w:shd w:val="clear" w:color="auto" w:fill="FFFFFF"/>
        </w:rPr>
        <w:t>Вот несколько статистических данных, показывающих деятельность американского журнального мира.</w:t>
      </w:r>
      <w:r>
        <w:rPr>
          <w:rFonts w:ascii="Arial" w:hAnsi="Arial" w:cs="Arial"/>
          <w:color w:val="000000"/>
          <w:sz w:val="20"/>
          <w:szCs w:val="20"/>
        </w:rPr>
        <w:br/>
      </w:r>
      <w:r>
        <w:rPr>
          <w:rFonts w:ascii="Arial" w:hAnsi="Arial" w:cs="Arial"/>
          <w:color w:val="000000"/>
          <w:sz w:val="20"/>
          <w:szCs w:val="20"/>
          <w:shd w:val="clear" w:color="auto" w:fill="FFFFFF"/>
        </w:rPr>
        <w:t>В Нью-Гевене (Коннектикут), имеющем 15 000 жителей, выходят три ежедневные газеты, а в Гертсфорде, имеющем 12 000 жителей, две. Эти газеты огромны и печаются убористо. Подписная цена на них от 4 до 5 долларов в год. Новый Лондон с 7000 жителей имеет две ежедневные газеты, вполовину меньше нью-гевенских. Все прочие газеты Коннектикута (штата, имеющего от 300 до 400 тысяч жителей) выходят периодически: три газеты три раза в неделю и семнадцать газет раз в неделю. Все они большого размера и печатаются в 6 или 8 колонн. Подписная цена — от одного до двух долларов в год.</w:t>
      </w:r>
      <w:r>
        <w:rPr>
          <w:rFonts w:ascii="Arial" w:hAnsi="Arial" w:cs="Arial"/>
          <w:color w:val="000000"/>
          <w:sz w:val="20"/>
          <w:szCs w:val="20"/>
        </w:rPr>
        <w:br/>
      </w:r>
      <w:r>
        <w:rPr>
          <w:rFonts w:ascii="Arial" w:hAnsi="Arial" w:cs="Arial"/>
          <w:color w:val="000000"/>
          <w:sz w:val="20"/>
          <w:szCs w:val="20"/>
          <w:shd w:val="clear" w:color="auto" w:fill="FFFFFF"/>
        </w:rPr>
        <w:t>Некоторые из газет Союза, получаемых и в Европе и выходящих в Вашингтоне, Нью-Йорке и пр., имеют от 40 до 50 тысяч подписчиков, но средним числом можно положить на каждую газету от 1 до 2 тысяч подписчиков. Следуя официальному отчету за 1850 г., сделанному правительством в видах финансовых, газет и журналов в Соединенных Штатах в этом году было 2800 с 5 миллионами подписчиков.</w:t>
      </w:r>
      <w:r>
        <w:rPr>
          <w:rFonts w:ascii="Arial" w:hAnsi="Arial" w:cs="Arial"/>
          <w:color w:val="000000"/>
          <w:sz w:val="20"/>
          <w:szCs w:val="20"/>
        </w:rPr>
        <w:br/>
      </w:r>
      <w:r>
        <w:rPr>
          <w:rFonts w:ascii="Arial" w:hAnsi="Arial" w:cs="Arial"/>
          <w:color w:val="000000"/>
          <w:sz w:val="20"/>
          <w:szCs w:val="20"/>
          <w:shd w:val="clear" w:color="auto" w:fill="FFFFFF"/>
        </w:rPr>
        <w:t>Из этого видно, что одна четвертая всего народонаселения Соединенных Штатов подписывается на периодические издания. Каждый фермер, уроженец Северной Америки, непременно читает одну политическую газету и один религиозный журнал.</w:t>
      </w:r>
      <w:r>
        <w:rPr>
          <w:rFonts w:ascii="Arial" w:hAnsi="Arial" w:cs="Arial"/>
          <w:color w:val="000000"/>
          <w:sz w:val="20"/>
          <w:szCs w:val="20"/>
        </w:rPr>
        <w:br/>
      </w:r>
      <w:r>
        <w:rPr>
          <w:rFonts w:ascii="Arial" w:hAnsi="Arial" w:cs="Arial"/>
          <w:color w:val="000000"/>
          <w:sz w:val="20"/>
          <w:szCs w:val="20"/>
          <w:shd w:val="clear" w:color="auto" w:fill="FFFFFF"/>
        </w:rPr>
        <w:t>Теперь остается упомянуть еще об одном важном средстве распространения образования в народе, а именно о публичных лекциях. Чтобы показать популярность этого средства в Северной Америке, шведский педагог приводит пример из массачузетского отчета за 1839 г. В этом году в шт. Массачузетса было 145 обществ, механических институтов, лицеев и пр., в которых или которыми были открываемы публичные чтения. На этих публичных курсах собиралось 32 689 слушателей; принесли эти лекции 21 197 долларов. Должно заметить, что в числе этих курсов не приняты те, которые состояли не более как из пяти или шести лекций, и те, которые читались по каким-нибудь случайным поводам, как, например, в пользу мира, умеренности и т. п., но только имеющие своим предметом литературу или науку. Графство Суффолькское, т. е. Бостон и его ближайшие окрестности, одно считает в том числе 26 публичных курсов с 13 443 слушателями.</w:t>
      </w:r>
      <w:r>
        <w:rPr>
          <w:rFonts w:ascii="Arial" w:hAnsi="Arial" w:cs="Arial"/>
          <w:color w:val="000000"/>
          <w:sz w:val="20"/>
          <w:szCs w:val="20"/>
        </w:rPr>
        <w:br/>
      </w:r>
      <w:r>
        <w:rPr>
          <w:rFonts w:ascii="Arial" w:hAnsi="Arial" w:cs="Arial"/>
          <w:color w:val="000000"/>
          <w:sz w:val="20"/>
          <w:szCs w:val="20"/>
          <w:shd w:val="clear" w:color="auto" w:fill="FFFFFF"/>
        </w:rPr>
        <w:t xml:space="preserve">Хотя, конечно, публичные чтения действуют не в такой обширной сфере, как народная литература, и хотя в них может быть сообщено мало положительных знаний, но они важны по тому влиянию, какое вообще оказывает живое слово на возбуждение в обществе интереса к науке и литературе и на распространение новых взглядов на эти предметы. К публичным чтениям можно присоединить </w:t>
      </w:r>
      <w:r>
        <w:rPr>
          <w:rFonts w:ascii="Arial" w:hAnsi="Arial" w:cs="Arial"/>
          <w:color w:val="000000"/>
          <w:sz w:val="20"/>
          <w:szCs w:val="20"/>
          <w:shd w:val="clear" w:color="auto" w:fill="FFFFFF"/>
        </w:rPr>
        <w:lastRenderedPageBreak/>
        <w:t>и тот обычай адресов, который так укоренился в Северной Америке. Школьные власти, инспекторы, суперинтенденты и проч., во время своих объездов по округу, говорят речи публично. Часто такие речи говорятся в школах лицами, вовсе не принадлежащими к школьному управлению. Если иностранец посетит школу, то его приглашают сделать адрес ученикам, в котором он сообщает им известия, относящиеся к истории или географии его страны, ее школам, управлению и проч. Все эти речи действуют на поддержание живого интереса в деле просвещения.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Если теперь мы соединим все, что было сказано о городских библиотеках, распространении книг, деятельности частных филантропических обществ, книжной торговле, периодических изданиях и публичных чтениях, то найдем, что это составляет такое соединение средств, которое может самым действительным образом двигать вперед общественное образование североамериканцев. При этих средствах начала образования, полученные в народных школах, не остаются на жертву времени, но постоянно животворятся и приносят плоды, чего бы никогда не было, если бы ум отдельного лица за дверями школы оставлен был без всякой пищи и средств к дальнейшему развитию. Ум человека, предоставленный самому себе, глохнет необыкновенно быстро, и как часто случается встречаться с такими лицами, которые, окончив курс самым блистательным образом в высшем учебном заведении и не продолжая занятий, через несколько лет не показывают даже малейших признаков того, что они чему-нибудь учились. С какой же легкостью могут исчезать сведения, приобретаемые в первоначальных школах!</w:t>
      </w:r>
      <w:r>
        <w:rPr>
          <w:rFonts w:ascii="Arial" w:hAnsi="Arial" w:cs="Arial"/>
          <w:color w:val="000000"/>
          <w:sz w:val="20"/>
          <w:szCs w:val="20"/>
        </w:rPr>
        <w:br/>
      </w:r>
      <w:r>
        <w:rPr>
          <w:rFonts w:ascii="Arial" w:hAnsi="Arial" w:cs="Arial"/>
          <w:color w:val="000000"/>
          <w:sz w:val="20"/>
          <w:szCs w:val="20"/>
          <w:shd w:val="clear" w:color="auto" w:fill="FFFFFF"/>
        </w:rPr>
        <w:t>Но, заговорившись о Северо-Американских Штатах, мы не успели еще ничего сказать о нас самих. Мы понимаем очень хорошо, что не все меры для распространения образования, принятые там, годятся и у нас; но думаем, что факты, выставленные нами, довольно убедительны, чтобы заставить и нас пожелать достичь тех результатов. Дело это так настоятельно и важно, особенно в настоящее время, что и мы считаем своим долгом потолковать о нем в одной из следующих статей.</w:t>
      </w:r>
      <w:r>
        <w:rPr>
          <w:rStyle w:val="apple-converted-space"/>
          <w:rFonts w:ascii="Arial" w:hAnsi="Arial" w:cs="Arial"/>
          <w:color w:val="000000"/>
          <w:sz w:val="20"/>
          <w:szCs w:val="20"/>
          <w:shd w:val="clear" w:color="auto" w:fill="FFFFFF"/>
        </w:rPr>
        <w:t> </w:t>
      </w:r>
      <w:bookmarkStart w:id="0" w:name="_GoBack"/>
      <w:bookmarkEnd w:id="0"/>
    </w:p>
    <w:sectPr w:rsidR="00250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41"/>
    <w:rsid w:val="0025012B"/>
    <w:rsid w:val="00472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2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2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3810</Words>
  <Characters>21719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2015-04-07T00:16:00Z</dcterms:created>
  <dcterms:modified xsi:type="dcterms:W3CDTF">2015-04-07T00:16:00Z</dcterms:modified>
</cp:coreProperties>
</file>